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C" w:rsidRPr="00B7354E" w:rsidRDefault="001A22CC" w:rsidP="00B73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1D2C" w:rsidRPr="00B7354E" w:rsidRDefault="001A22C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91D2C" w:rsidRPr="00B7354E" w:rsidRDefault="001A22C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91D2C" w:rsidRPr="00B7354E" w:rsidRDefault="001A22C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834" w:rsidRPr="008E696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706834">
        <w:rPr>
          <w:rFonts w:ascii="Times New Roman" w:hAnsi="Times New Roman" w:cs="Times New Roman"/>
          <w:sz w:val="24"/>
          <w:szCs w:val="24"/>
        </w:rPr>
        <w:t>84</w:t>
      </w:r>
      <w:r w:rsidR="0070683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06834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06834">
        <w:rPr>
          <w:rFonts w:ascii="Times New Roman" w:hAnsi="Times New Roman" w:cs="Times New Roman"/>
          <w:sz w:val="24"/>
          <w:szCs w:val="24"/>
        </w:rPr>
        <w:t>9</w:t>
      </w:r>
    </w:p>
    <w:p w:rsidR="00291D2C" w:rsidRPr="00B7354E" w:rsidRDefault="00706834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91D2C" w:rsidRPr="00B7354E" w:rsidRDefault="001A22C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91D2C" w:rsidRPr="007E4A6D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7E4A6D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B7354E" w:rsidRDefault="001A22CC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291D2C" w:rsidRPr="00B7354E" w:rsidRDefault="00706834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="00291D2C" w:rsidRPr="00B7354E">
        <w:rPr>
          <w:rFonts w:ascii="Times New Roman" w:hAnsi="Times New Roman" w:cs="Times New Roman"/>
          <w:sz w:val="24"/>
          <w:szCs w:val="24"/>
        </w:rPr>
        <w:t xml:space="preserve">. </w:t>
      </w:r>
      <w:r w:rsidR="001A22CC">
        <w:rPr>
          <w:rFonts w:ascii="Times New Roman" w:hAnsi="Times New Roman" w:cs="Times New Roman"/>
          <w:sz w:val="24"/>
          <w:szCs w:val="24"/>
        </w:rPr>
        <w:t>SEDNIC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91D2C" w:rsidRPr="00B7354E" w:rsidRDefault="001A22CC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706834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6834">
        <w:rPr>
          <w:rFonts w:ascii="Times New Roman" w:hAnsi="Times New Roman" w:cs="Times New Roman"/>
          <w:sz w:val="24"/>
          <w:szCs w:val="24"/>
        </w:rPr>
        <w:t>201</w:t>
      </w:r>
      <w:r w:rsidR="0070683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91D2C" w:rsidRPr="00B735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91D2C" w:rsidRPr="00B7354E" w:rsidRDefault="00291D2C" w:rsidP="007E4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D2C" w:rsidRPr="00B7354E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Default="001A22CC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06834">
        <w:rPr>
          <w:rFonts w:ascii="Times New Roman" w:hAnsi="Times New Roman" w:cs="Times New Roman"/>
          <w:sz w:val="24"/>
          <w:szCs w:val="24"/>
          <w:lang w:val="sr-Cyrl-RS"/>
        </w:rPr>
        <w:t>0.</w:t>
      </w:r>
      <w:r w:rsidR="00075E79">
        <w:rPr>
          <w:rFonts w:ascii="Times New Roman" w:hAnsi="Times New Roman" w:cs="Times New Roman"/>
          <w:sz w:val="24"/>
          <w:szCs w:val="24"/>
        </w:rPr>
        <w:t>0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4A6D" w:rsidRPr="007E4A6D" w:rsidRDefault="007E4A6D" w:rsidP="007E4A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4A6D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70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39C0" w:rsidRPr="007E4A6D" w:rsidRDefault="006339C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1314" w:rsidRPr="0032003C" w:rsidRDefault="00C81314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32003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Dimić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Novice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Tončeva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Milekića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Ljubić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Olivere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C2E3B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02FF4">
        <w:rPr>
          <w:rFonts w:ascii="Times New Roman" w:hAnsi="Times New Roman" w:cs="Times New Roman"/>
          <w:sz w:val="24"/>
          <w:szCs w:val="24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02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902FF4">
        <w:rPr>
          <w:rFonts w:ascii="Times New Roman" w:hAnsi="Times New Roman" w:cs="Times New Roman"/>
          <w:sz w:val="24"/>
          <w:szCs w:val="24"/>
        </w:rPr>
        <w:t xml:space="preserve">, 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39B5" w:rsidRDefault="00EE39B5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9B5" w:rsidRDefault="00EE39B5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Boj</w:t>
      </w:r>
      <w:r w:rsidR="006339C0">
        <w:rPr>
          <w:rFonts w:ascii="Times New Roman" w:hAnsi="Times New Roman" w:cs="Times New Roman"/>
          <w:sz w:val="24"/>
          <w:szCs w:val="24"/>
        </w:rPr>
        <w:t>a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Bogosavljević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Čarapić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Bogatinović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Jelenković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39B5" w:rsidRPr="0032003C" w:rsidRDefault="00EE39B5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Default="001A22CC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Aljaž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Plevnik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ekspert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Bačanin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075E79">
        <w:rPr>
          <w:rFonts w:ascii="Times New Roman" w:hAnsi="Times New Roman" w:cs="Times New Roman"/>
          <w:sz w:val="24"/>
          <w:szCs w:val="24"/>
        </w:rPr>
        <w:t>,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Ristanović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Beogradskog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63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izuzetnost</w:t>
      </w:r>
      <w:r w:rsidR="0063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63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63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Lević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75E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Rafailović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7DE">
        <w:rPr>
          <w:rFonts w:ascii="Times New Roman" w:hAnsi="Times New Roman" w:cs="Times New Roman"/>
          <w:sz w:val="24"/>
          <w:szCs w:val="24"/>
          <w:lang w:val="sr-Latn-RS"/>
        </w:rPr>
        <w:t xml:space="preserve">Balkan green energy news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Branislava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Klara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Danilović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4821" w:rsidRPr="00B7354E" w:rsidRDefault="00574821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D2C" w:rsidRPr="00B7354E" w:rsidRDefault="001A22CC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0F2">
        <w:rPr>
          <w:rFonts w:ascii="Times New Roman" w:hAnsi="Times New Roman" w:cs="Times New Roman"/>
          <w:sz w:val="24"/>
          <w:szCs w:val="24"/>
          <w:lang w:val="ru-RU"/>
        </w:rPr>
        <w:t xml:space="preserve">(10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2003C" w:rsidRPr="007E4A6D" w:rsidRDefault="0032003C" w:rsidP="007E4A6D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" w:name="prisustvashtiList"/>
    </w:p>
    <w:bookmarkEnd w:id="1"/>
    <w:p w:rsidR="00291D2C" w:rsidRDefault="00291D2C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77DE" w:rsidRDefault="00CD77DE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77DE" w:rsidRPr="00CD77DE" w:rsidRDefault="00CD77DE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B7354E" w:rsidRDefault="001A22CC" w:rsidP="00D8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3128" w:rsidRPr="00265682" w:rsidRDefault="001A22CC" w:rsidP="00353128">
      <w:pPr>
        <w:pStyle w:val="NoSpacing"/>
        <w:numPr>
          <w:ilvl w:val="0"/>
          <w:numId w:val="8"/>
        </w:numPr>
        <w:tabs>
          <w:tab w:val="left" w:pos="1134"/>
        </w:tabs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Planiranje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"/>
        </w:rPr>
        <w:t>drživ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53128" w:rsidRPr="00265682">
        <w:rPr>
          <w:rFonts w:ascii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"/>
        </w:rPr>
        <w:t>urban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53128" w:rsidRPr="00265682">
        <w:rPr>
          <w:rFonts w:ascii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"/>
        </w:rPr>
        <w:t>mobilnost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D2C" w:rsidRPr="00353128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C36E3C" w:rsidRDefault="00C36E3C" w:rsidP="003531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6E3C" w:rsidRDefault="00C36E3C" w:rsidP="003531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5E79" w:rsidRDefault="001A22CC" w:rsidP="003531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075E79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75E79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75E79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75E79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75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Planiranje</w:t>
      </w:r>
      <w:r w:rsidR="00075E79" w:rsidRPr="007D69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"/>
        </w:rPr>
        <w:t>drživ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75E79" w:rsidRPr="007D6946">
        <w:rPr>
          <w:rFonts w:ascii="Times New Roman" w:hAnsi="Times New Roman" w:cs="Times New Roman"/>
          <w:b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"/>
        </w:rPr>
        <w:t>urban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75E79" w:rsidRPr="007D6946">
        <w:rPr>
          <w:rFonts w:ascii="Times New Roman" w:hAnsi="Times New Roman" w:cs="Times New Roman"/>
          <w:b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"/>
        </w:rPr>
        <w:t>mobilnost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</w:p>
    <w:p w:rsidR="00075E79" w:rsidRDefault="00075E79" w:rsidP="003531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229F" w:rsidRPr="00C36E3C" w:rsidRDefault="00A362EC" w:rsidP="00C36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Predsednik</w:t>
      </w:r>
      <w:r w:rsidR="001622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1622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Katarina</w:t>
      </w:r>
      <w:r w:rsidR="00075E7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Rakić</w:t>
      </w:r>
      <w:r w:rsidR="001622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02FF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="006339C0" w:rsidRPr="00C36E3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današnja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sednica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posvećena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temi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rešavanja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saobraćajnih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problema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jedan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drugačiji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način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uobičajenog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posebno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gradovima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preopterećeni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saobraćajem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izrazila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zadovoljstvo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sednici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govoriti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jedan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eksperata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te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oblasti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Aljaž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Plevnik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GIZ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ekspert</w:t>
      </w:r>
      <w:r w:rsidR="00075E7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C2229F" w:rsidRPr="00C36E3C" w:rsidRDefault="001A22CC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Svetlana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Bačanin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GIZ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koordinator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Srbiju</w:t>
      </w:r>
      <w:r w:rsidR="00075E7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svom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uvodnom</w:t>
      </w:r>
      <w:r w:rsidR="00075E7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izlaganju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53CA7" w:rsidRPr="00C36E3C">
        <w:rPr>
          <w:rFonts w:ascii="Times New Roman" w:hAnsi="Times New Roman" w:cs="Times New Roman"/>
          <w:sz w:val="24"/>
          <w:szCs w:val="24"/>
          <w:lang w:eastAsia="en-GB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otvoren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Regionalni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fond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Jugoistočnu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Evropu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02FF4" w:rsidRPr="00C36E3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902FF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energetska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efikasnost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regionalni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instrument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podrške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finansira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nemačko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Savezno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ministarstvo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ekonomsku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saradnju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razvoj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sprovodi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Nemačka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organizacija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međunarodnu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saradnju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GIZ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kraja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2008.</w:t>
      </w:r>
      <w:r w:rsidR="00902FF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Fond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sprovodi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aktivnosti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cilju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jačanja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regionalne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saradnje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nivou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ministarstava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civilnog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društva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parlamenata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lokalnom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nivou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Teži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razmeni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znanja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iskustava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postizanju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klimatskih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ciljeva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održivog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korišćenja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energije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saradnji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Beogradskim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fondom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političku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izuzetnost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(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BFPI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sada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organizovani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brojni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događaji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poslanike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kako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nacionalnom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tako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regionalnom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nivou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Inicirana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saradnja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između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Energetske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zajednice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energetiku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regionu</w:t>
      </w:r>
      <w:r w:rsidR="009E40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Krajem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osnovan</w:t>
      </w:r>
      <w:r w:rsidR="009E40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Parlamentarni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plenum</w:t>
      </w:r>
      <w:r w:rsidR="009E40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Energetske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zajednice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uspostavljen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Parlamentarni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forum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Jugoistočnu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Evropu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teme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zaštite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klime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energetske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efikasnosti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obezbeđeno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učešće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narodnih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poslanika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zaposlenih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Narodnoj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skupštini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međunarodnim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parlamentarnim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konferencijama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studijskim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putovanjima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Berlin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Tokom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GIZ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zajedno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BFPI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doprineo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uvođenju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teme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energetske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efikasnosti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Republike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održano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nekoliko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parlamentarnih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slušanja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okviru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nadležnog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nekoliko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sastanaka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okviru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Parlamentarnog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foruma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energetsku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politiku</w:t>
      </w:r>
      <w:r w:rsidR="00D1026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Republike</w:t>
      </w:r>
      <w:r w:rsidR="00D1026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D1026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Uvedene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nove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teme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zajednički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Narodnom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skupštinom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zaštita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klime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nedavno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održiva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urbana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mobilnost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tri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oblasti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usko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povezane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predstavljaju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veoma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važne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segmente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pitanju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usklađivanje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zakonskog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okvira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evropskim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standardima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maju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planirano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studijsko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putovanje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Ljubljanu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poslanike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zaposlene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regiona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5F7F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Ljubljana</w:t>
      </w:r>
      <w:r w:rsidR="005F7F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predstavlja</w:t>
      </w:r>
      <w:r w:rsidR="005F7F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primer</w:t>
      </w:r>
      <w:r w:rsidR="005F7F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dobre</w:t>
      </w:r>
      <w:r w:rsidR="005F7F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prakse</w:t>
      </w:r>
      <w:r w:rsidR="005F7F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5F7F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planiranju</w:t>
      </w:r>
      <w:r w:rsidR="005F7F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saobraćaja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moderan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način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skladu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principima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održive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urbane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Otvoreni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Regionalni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fond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sprovodi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ove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aktivnosti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lokalnom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nivou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-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Sekretarijat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saobraćaj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izvdojio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budžet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razvoj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Plana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održive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urbane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izradi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tog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dokumenta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biće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pružena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stručna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pomoć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radnoj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grupi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Zatim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sklopljen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B383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sporazum</w:t>
      </w:r>
      <w:r w:rsidR="00CB383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CB383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Stalnom</w:t>
      </w:r>
      <w:r w:rsidR="00CB383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konferencijom</w:t>
      </w:r>
      <w:r w:rsidR="00CB383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gradova</w:t>
      </w:r>
      <w:r w:rsidR="00CB383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B383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opština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podrže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još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tri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Šapcu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Pirotu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podržaće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izrada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održive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urbane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Kruševcu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biti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finasirana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jedna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kratkoročna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mera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njihovog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postojećeg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Plana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održive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urbane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okviru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ovog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dela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Projekta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izrađen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Vodič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održivu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urbanu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mobilnost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biti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dostupan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internetu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sednici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podeljen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narodnim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poslanicima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811E0B" w:rsidRPr="00C36E3C" w:rsidRDefault="001A22CC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Lidija</w:t>
      </w:r>
      <w:r w:rsidR="00922B9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Radulović</w:t>
      </w:r>
      <w:r w:rsidR="00922B9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programska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koordinatorka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BFPI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svom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izlaganju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BFPI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saradnji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GIZ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om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radi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temama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koje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odnose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održivo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korišćenju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energije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urbane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="00922B9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društvo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susreće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izazovima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vezanim</w:t>
      </w:r>
      <w:r w:rsidR="002A7CC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2A7CC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klimatske</w:t>
      </w:r>
      <w:r w:rsidR="002A7CC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promene</w:t>
      </w:r>
      <w:r w:rsidR="002A7CC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značaj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zaštite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životne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sredine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važnost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intersektorskog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pristupa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ovim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temama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345AAD" w:rsidRPr="00C36E3C" w:rsidRDefault="005D5A63" w:rsidP="00C36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ab/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nastavku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narodnim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poslanicima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obratio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Aljaž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Plevnik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GIZ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ekspert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Slovenije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predstavio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Projekat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održive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urbane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Gospodin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Plevnik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istakao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25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godina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bavi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temom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urbane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tokom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prezentacije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Projekta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pokazati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kako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tekao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razvoj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urbane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Sloveniji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kakve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razlike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između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tradicionalnog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savremenog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planiranja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saobraćaja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primere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dobre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prakse</w:t>
      </w:r>
      <w:r w:rsidR="00345AA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šta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postigunuto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Ljubljani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proteklih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deset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 w:eastAsia="en-GB"/>
        </w:rPr>
        <w:t>godina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5D5A63" w:rsidRPr="00C36E3C" w:rsidRDefault="001A22CC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početka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prezentacije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narodni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poslanici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informisali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gospodina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Plevnika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kojih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gradova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/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opština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dolaze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koliko</w:t>
      </w:r>
      <w:r w:rsidR="004348E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stanovnika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imaju</w:t>
      </w:r>
      <w:r w:rsidR="00A331F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</w:t>
      </w:r>
      <w:r w:rsidR="00A331F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</w:t>
      </w:r>
      <w:r w:rsidR="00A331F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/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opštine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Gospodin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Plevnik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istakao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pokrivene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tri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grupe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gradova</w:t>
      </w:r>
      <w:r w:rsidR="006B7E2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ali</w:t>
      </w:r>
      <w:r w:rsidR="006B7E2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nema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dovoljno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iskustva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velikim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gradovima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poput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Beograda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gradovima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DE118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imaju</w:t>
      </w:r>
      <w:r w:rsidR="00DE118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manji</w:t>
      </w:r>
      <w:r w:rsidR="00DE118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DE118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stanovnika</w:t>
      </w:r>
      <w:r w:rsidR="00DE118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Međutim</w:t>
      </w:r>
      <w:r w:rsidR="00345AA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koncept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urbanog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planiranja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suštini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uvek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bez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obzira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većim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ili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manjim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gradovima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racionalnije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kretanje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ljudi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tereta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ograničenom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prostoru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Napravio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paralelu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između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saobraćaja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kretanja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ljudi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nekada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današnje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vreme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Ambicija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novog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pristupa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prostor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kretanje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ljudi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ponovo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vrati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gradove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Naveo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ako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pogleda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lista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kvalitetu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prvom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mestu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Cirih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Minhen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Beč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itd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istakao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Cirih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najbolji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40%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saobraćaja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Cirihu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obavlja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gradskim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prevozom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Beč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Grac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imaju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izuzetan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naveo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Gracu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čak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40%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domaćinstava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nema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sopstveni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automobil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Minhen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povećao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biciklista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10%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20%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odličan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Ako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brinemo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kvalitetnom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gradskom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saobraćaju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samim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tim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brinemo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ekonomiji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grada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uopšte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kvalitetu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života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njima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Kruševac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Valjevo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izradili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planove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održive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gradske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započeo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planom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Fonda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finansirati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Pirot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Šabac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održive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gradske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mobilnosti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strateški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plan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uzima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obzir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integracijske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participacijske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evaluacijske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principe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kako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zadovoljio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potrebe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stanovnika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gradova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Velike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saobraćajne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gužve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ono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protiv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čega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bori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ova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strategija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zalaže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različite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alternative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velikim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gradovima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svega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kvalitetan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zatim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biciklizam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hodanje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Razlozi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zbog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čega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treba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usvojiti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novi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koncept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taj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dolaskom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velikog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broja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automobila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urušava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koncept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gradova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socijalna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interakcija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ekonomija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9B062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važne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razloge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zbog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čega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treba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usvojiti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novi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koncept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zagađenje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vazduha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navodeći</w:t>
      </w:r>
      <w:r w:rsidR="001A18D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analize</w:t>
      </w:r>
      <w:r w:rsidR="001A18D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rađene</w:t>
      </w:r>
      <w:r w:rsidR="001A18D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A18D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Belgiji</w:t>
      </w:r>
      <w:r w:rsidR="001A18D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Zatim</w:t>
      </w:r>
      <w:r w:rsidR="001A18D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zdravstveni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problemi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nastaju</w:t>
      </w:r>
      <w:r w:rsidR="009B062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usled</w:t>
      </w:r>
      <w:r w:rsidR="009B062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nedostatka</w:t>
      </w:r>
      <w:r w:rsidR="009B062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kretanja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navodeći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primere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SAD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Slovenije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veliki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zemalja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starijeg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stanovništa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možda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neće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biti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mogućnosti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koristi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sopstvene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automobile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osobe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invaliditetom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deca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prostorni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razvoj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E51481" w:rsidRPr="00C36E3C" w:rsidRDefault="001A22CC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diskusiji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usledila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narodni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Goran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Kovačević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postavio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pitanje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kako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cena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utiče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budžet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Beča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Ljubljane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koliko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novca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ulažu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kako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organizovani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li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ide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javne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nabavke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tendere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jer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ulaganje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javni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Republici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veliki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problem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lokalnih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samouprava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Gospodin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Plevnik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odgovorio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B6B6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svim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gradovima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imaju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uređen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670F8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DB6B6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on</w:t>
      </w:r>
      <w:r w:rsidR="00DB6B6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tretiran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komunalna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delatnost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koju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treba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subvencionisati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gradskog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proseku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velikim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gradovima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polovina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gradskog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ide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Glavna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briga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cena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bude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povoljnija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više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godišnjih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pretplatnika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Beču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uvedena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godišnja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karta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ceni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evro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dan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365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evra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godišnje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kompletan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gradu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Ljubljani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subvencionisan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Istovremeno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naveo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primer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Podgorice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gde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ekonomska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delatnost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velikih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problema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E915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postepeno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vraća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ideja</w:t>
      </w:r>
      <w:r w:rsidR="00E915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ulaganja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grada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Narodni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Goran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Kovačević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konstatovao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neosporno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komunalna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delatnost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nekim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lokalnim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samoupravama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izdvajanja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veća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polovine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424FA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jako</w:t>
      </w:r>
      <w:r w:rsidR="000424FA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malo</w:t>
      </w:r>
      <w:r w:rsidR="000424FA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sredstava</w:t>
      </w:r>
      <w:r w:rsidR="000424FA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ostaje</w:t>
      </w:r>
      <w:r w:rsidR="000424FA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opštinama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neka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ulaganja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mišljenja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mora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naći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neki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tržišni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mehanizam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jasno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definiše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kako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dalje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Pomoćnica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gradskog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sekretara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saobraćaj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Gordana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Marković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problem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gradskog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prevoza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kako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naplatiti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građana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slaže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mora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biti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subvencionisan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Gospodin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Plevnik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odgovorio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postoje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tendencije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tretira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tržišna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delatnost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tog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pitanja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treba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imati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širu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sliku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jer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ukoliko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ulaže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gradski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kroz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subvencije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onda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potrošiti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više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novca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širu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infrastrukutru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biće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povećana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frekvencija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saobraćaja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tako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subvencije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investicije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najjeftinije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rešenje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Postoje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istraživanja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tom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polju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pokazuju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išli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drugim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putem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duži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rok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potrošili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mnogo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više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novca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rešavanje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drugih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problema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Kovačević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postavio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pitanje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kakva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iskustva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partnerstvu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privatnog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javnog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sektora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velikim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gradovima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Evropi</w:t>
      </w:r>
      <w:r w:rsidR="00370C5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370C5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svega</w:t>
      </w:r>
      <w:r w:rsidR="00370C5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kako</w:t>
      </w:r>
      <w:r w:rsidR="00370C5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370C5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funkcioniše</w:t>
      </w:r>
      <w:r w:rsidR="00370C5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370C5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Beču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Gospodin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Plevnik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rekao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dosta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takvih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307ED" w:rsidRPr="00C36E3C">
        <w:rPr>
          <w:rFonts w:ascii="Times New Roman" w:hAnsi="Times New Roman" w:cs="Times New Roman"/>
          <w:sz w:val="24"/>
          <w:szCs w:val="24"/>
          <w:lang w:val="sr-Latn-RS"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pcija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manje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gradskom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prevozu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tretira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javna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ali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kroz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307ED" w:rsidRPr="00C36E3C">
        <w:rPr>
          <w:rFonts w:ascii="Times New Roman" w:hAnsi="Times New Roman" w:cs="Times New Roman"/>
          <w:sz w:val="24"/>
          <w:szCs w:val="24"/>
          <w:lang w:val="sr-Latn-RS" w:eastAsia="en-GB"/>
        </w:rPr>
        <w:t>bike-sharing, car-shering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odlično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funkcioniše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662ACC" w:rsidRPr="00C36E3C" w:rsidRDefault="001A22CC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Jelenković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ovakvi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iniciraju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9450E" w:rsidRPr="00C36E3C" w:rsidRDefault="001A22CC" w:rsidP="00DE0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Sloveniju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došla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ulaskom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bazirao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inicijativama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strukturne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fondove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Plevnik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okoliš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imenovalo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ekspertsku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2003.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infrastrukuru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podržalo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izdvojen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ekspertska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napravila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smernicama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927" w:rsidRPr="00C36E3C">
        <w:rPr>
          <w:rFonts w:ascii="Times New Roman" w:hAnsi="Times New Roman" w:cs="Times New Roman"/>
          <w:sz w:val="24"/>
          <w:szCs w:val="24"/>
        </w:rPr>
        <w:t>CIVITAS ELAN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čuti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studijske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Ljubljani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projektom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(2008-2012.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počelo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podrškom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3B5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93B5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93B5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rađeni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treninzi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poslala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poruku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koncept</w:t>
      </w:r>
      <w:r w:rsidR="003D4AFF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relevantan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gradove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100.000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3D4AFF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Sloveniji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Eksperska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smatrala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veličina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izrađen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pilot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Ljutomer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4000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cela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broji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10000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E153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Rađen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Maribor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4AF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120.000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Goricu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okolini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krenuli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treninzi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predavanja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prepoznalo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održivu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održivu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treninzi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eksperte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konsultante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BF247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247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BF247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BF247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F247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247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BF247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Sloveniji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Ljubljani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E0AB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429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jasnom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strategejom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debate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Sloveniji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promenjena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planerska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5D2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Ljubljani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Sloveniji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210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zaslugu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2C4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D2C4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2C4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obezbedili</w:t>
      </w:r>
      <w:r w:rsidR="001D2C4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fondove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izradom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94C" w:rsidRPr="00C36E3C">
        <w:rPr>
          <w:rFonts w:ascii="Times New Roman" w:hAnsi="Times New Roman" w:cs="Times New Roman"/>
          <w:sz w:val="24"/>
          <w:szCs w:val="24"/>
        </w:rPr>
        <w:t>CIVITAS</w:t>
      </w:r>
      <w:r w:rsidR="009E745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9E745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podrške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Nacionali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zavisilo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interesovala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animirati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pešače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gradskoj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parking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Plevnik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Ljubljani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parking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prostorom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saobraćajem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gradskoj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politička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volja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biciklizam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CA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2CA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612CA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kvaliteno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alternativnim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DC73A7" w:rsidRPr="00C36E3C">
        <w:rPr>
          <w:rFonts w:ascii="Times New Roman" w:hAnsi="Times New Roman" w:cs="Times New Roman"/>
          <w:sz w:val="24"/>
          <w:szCs w:val="24"/>
        </w:rPr>
        <w:t>.</w:t>
      </w:r>
    </w:p>
    <w:p w:rsidR="00A172A0" w:rsidRPr="00C36E3C" w:rsidRDefault="001A22CC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Aljaž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Plevnik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rezime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tradicionalnog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predočen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generecija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automobilističke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perspektive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automobil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primorani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penzioneri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Ljubljanu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vizija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radili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lakše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odlazak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automobilom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tradicionalnom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pronaći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uzme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parkiranje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želimo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postići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garažne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konsultovati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izmeriti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postići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željeno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parkinga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Filozofskog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Ljubljani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parking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zamenjen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pešačkom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biciklističkom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stazom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manjih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parkiranja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172A0" w:rsidRPr="00C36E3C" w:rsidRDefault="001A22CC" w:rsidP="00DE0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parkinga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poploča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parkiranje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nedaleko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garaža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opterećivao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Repblike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visokih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C73A7" w:rsidRPr="00C36E3C" w:rsidRDefault="001A22CC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tradiconalnim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nalaže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ići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ekonomičnije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investiranje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boljih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saobraćajem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tradicionalnom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inženjeri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pojavljuju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urbanisti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pejzažni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arhitekti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Amsterdama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bicikl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parkiranja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Ljubljana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migracijom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50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održivoj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dnevnoj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uključivanja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menadžmenta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uzrok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zatvaranje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jezgra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električna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pomagala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ilegalnog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parkiranja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parkiranja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bicikl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francuske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uličnim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marketingom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prednost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pešacima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biciklistima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električni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autobusi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gradskoj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glavnih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indikatora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uspešnost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kvalitetnih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Ljubljani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10%.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glavnih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smirenog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Dat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Madrid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Barselona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takozvani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superblokovi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biciklisti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pešaci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automobilima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koristeći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trotoare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bicikliste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predočena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opasnost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Beogradu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godina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trenutni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standarda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duplira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količina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automobila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čak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manjim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gradovima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trebalo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izbeći</w:t>
      </w:r>
      <w:r w:rsidR="00DC73A7"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0767F5" w:rsidRPr="00C36E3C" w:rsidRDefault="00DC73A7" w:rsidP="00C36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postavljanje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nedoumicu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vođenjem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parkiranju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morao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građanin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njenu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fondove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predočene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održivom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urbanom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mobilnošću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36E3C" w:rsidRPr="00C36E3C" w:rsidRDefault="001A22CC" w:rsidP="00DE0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parkiranja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sliku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resornog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menadžmenta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Nemačka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organizacija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međunarodnu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saradnju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“ 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pružiti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C73A7" w:rsidRPr="00C36E3C" w:rsidRDefault="001A22CC" w:rsidP="00DE0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treninga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pomenutom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oblašću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okupilo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DC73A7" w:rsidRPr="00C36E3C" w:rsidRDefault="00DC73A7" w:rsidP="00C36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5E72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C36E3C">
        <w:rPr>
          <w:rFonts w:ascii="Times New Roman" w:hAnsi="Times New Roman" w:cs="Times New Roman"/>
          <w:sz w:val="24"/>
          <w:szCs w:val="24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Jelenković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Bogosavljević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73A7" w:rsidRDefault="00DC73A7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956" w:rsidRPr="00E42956" w:rsidRDefault="00E42956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9DE" w:rsidRPr="00B7354E" w:rsidRDefault="001A22CC" w:rsidP="00B73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2956" w:rsidRPr="00B7354E" w:rsidRDefault="00E42956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1A22C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956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72D7" w:rsidRPr="00B7354E" w:rsidRDefault="007179DE" w:rsidP="005E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72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5E7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CC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0055EF" w:rsidRDefault="00B7354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E4295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7179DE" w:rsidRPr="00B7354E" w:rsidRDefault="007179DE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sectPr w:rsidR="007179DE" w:rsidRPr="00B7354E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20" w:rsidRDefault="00D21420" w:rsidP="00C75F10">
      <w:pPr>
        <w:spacing w:after="0" w:line="240" w:lineRule="auto"/>
      </w:pPr>
      <w:r>
        <w:separator/>
      </w:r>
    </w:p>
  </w:endnote>
  <w:endnote w:type="continuationSeparator" w:id="0">
    <w:p w:rsidR="00D21420" w:rsidRDefault="00D21420" w:rsidP="00C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874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F10" w:rsidRDefault="00C75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2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5F10" w:rsidRDefault="00C75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20" w:rsidRDefault="00D21420" w:rsidP="00C75F10">
      <w:pPr>
        <w:spacing w:after="0" w:line="240" w:lineRule="auto"/>
      </w:pPr>
      <w:r>
        <w:separator/>
      </w:r>
    </w:p>
  </w:footnote>
  <w:footnote w:type="continuationSeparator" w:id="0">
    <w:p w:rsidR="00D21420" w:rsidRDefault="00D21420" w:rsidP="00C7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FC5"/>
    <w:multiLevelType w:val="hybridMultilevel"/>
    <w:tmpl w:val="F7CE5E80"/>
    <w:lvl w:ilvl="0" w:tplc="7156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27DC7"/>
    <w:multiLevelType w:val="hybridMultilevel"/>
    <w:tmpl w:val="2696ABCE"/>
    <w:lvl w:ilvl="0" w:tplc="42669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2C"/>
    <w:rsid w:val="000028A9"/>
    <w:rsid w:val="000055EF"/>
    <w:rsid w:val="000130F2"/>
    <w:rsid w:val="000162CF"/>
    <w:rsid w:val="00027821"/>
    <w:rsid w:val="000424FA"/>
    <w:rsid w:val="000717E3"/>
    <w:rsid w:val="00072C22"/>
    <w:rsid w:val="00074BB9"/>
    <w:rsid w:val="00075E79"/>
    <w:rsid w:val="000767F5"/>
    <w:rsid w:val="0008125F"/>
    <w:rsid w:val="00093B5A"/>
    <w:rsid w:val="000A0BA0"/>
    <w:rsid w:val="000D2F24"/>
    <w:rsid w:val="000D48EE"/>
    <w:rsid w:val="000E3D8B"/>
    <w:rsid w:val="000E6BD3"/>
    <w:rsid w:val="00103FF2"/>
    <w:rsid w:val="0013581C"/>
    <w:rsid w:val="00144739"/>
    <w:rsid w:val="001622CC"/>
    <w:rsid w:val="00180AD0"/>
    <w:rsid w:val="001A0A5C"/>
    <w:rsid w:val="001A18D4"/>
    <w:rsid w:val="001A22CC"/>
    <w:rsid w:val="001C1825"/>
    <w:rsid w:val="001D2C4F"/>
    <w:rsid w:val="001F25F6"/>
    <w:rsid w:val="001F342D"/>
    <w:rsid w:val="002010E7"/>
    <w:rsid w:val="00203135"/>
    <w:rsid w:val="002031C1"/>
    <w:rsid w:val="00221DF0"/>
    <w:rsid w:val="002249FA"/>
    <w:rsid w:val="002323A4"/>
    <w:rsid w:val="00242F1D"/>
    <w:rsid w:val="00244DEC"/>
    <w:rsid w:val="0025138E"/>
    <w:rsid w:val="0025448D"/>
    <w:rsid w:val="002601C1"/>
    <w:rsid w:val="0027145D"/>
    <w:rsid w:val="00291D2C"/>
    <w:rsid w:val="00294034"/>
    <w:rsid w:val="002A06F3"/>
    <w:rsid w:val="002A29E5"/>
    <w:rsid w:val="002A3AFB"/>
    <w:rsid w:val="002A7CCE"/>
    <w:rsid w:val="002B7DD8"/>
    <w:rsid w:val="002C2990"/>
    <w:rsid w:val="002D1605"/>
    <w:rsid w:val="002F5BE2"/>
    <w:rsid w:val="003169C3"/>
    <w:rsid w:val="00317C96"/>
    <w:rsid w:val="0032003C"/>
    <w:rsid w:val="0033510B"/>
    <w:rsid w:val="003409D6"/>
    <w:rsid w:val="00343421"/>
    <w:rsid w:val="00345AAD"/>
    <w:rsid w:val="00353128"/>
    <w:rsid w:val="00370C56"/>
    <w:rsid w:val="00372522"/>
    <w:rsid w:val="003A3E63"/>
    <w:rsid w:val="003A6927"/>
    <w:rsid w:val="003C7D24"/>
    <w:rsid w:val="003D3BF5"/>
    <w:rsid w:val="003D4AFF"/>
    <w:rsid w:val="003F212E"/>
    <w:rsid w:val="003F3731"/>
    <w:rsid w:val="003F72A0"/>
    <w:rsid w:val="004022B2"/>
    <w:rsid w:val="00416A31"/>
    <w:rsid w:val="00416CED"/>
    <w:rsid w:val="00417AEF"/>
    <w:rsid w:val="00422773"/>
    <w:rsid w:val="00422C9B"/>
    <w:rsid w:val="004258BB"/>
    <w:rsid w:val="00427BA8"/>
    <w:rsid w:val="004348EB"/>
    <w:rsid w:val="00437EF9"/>
    <w:rsid w:val="00461A3B"/>
    <w:rsid w:val="004A39E9"/>
    <w:rsid w:val="004A53A6"/>
    <w:rsid w:val="004F3FFE"/>
    <w:rsid w:val="00507CE7"/>
    <w:rsid w:val="00533636"/>
    <w:rsid w:val="005547B3"/>
    <w:rsid w:val="00555833"/>
    <w:rsid w:val="0056312C"/>
    <w:rsid w:val="00574821"/>
    <w:rsid w:val="00591AD4"/>
    <w:rsid w:val="005D5A63"/>
    <w:rsid w:val="005E72D7"/>
    <w:rsid w:val="005F7FA7"/>
    <w:rsid w:val="00612CAA"/>
    <w:rsid w:val="00623030"/>
    <w:rsid w:val="006339C0"/>
    <w:rsid w:val="00634D95"/>
    <w:rsid w:val="00640E89"/>
    <w:rsid w:val="00662ACC"/>
    <w:rsid w:val="006662D8"/>
    <w:rsid w:val="00670606"/>
    <w:rsid w:val="00670F86"/>
    <w:rsid w:val="006726CE"/>
    <w:rsid w:val="00683ECF"/>
    <w:rsid w:val="006A40F5"/>
    <w:rsid w:val="006B1EF5"/>
    <w:rsid w:val="006B27FF"/>
    <w:rsid w:val="006B66A1"/>
    <w:rsid w:val="006B7E29"/>
    <w:rsid w:val="006C2F96"/>
    <w:rsid w:val="006C5F0E"/>
    <w:rsid w:val="006D7FBD"/>
    <w:rsid w:val="006E1D9F"/>
    <w:rsid w:val="006E778C"/>
    <w:rsid w:val="006F60F2"/>
    <w:rsid w:val="00706834"/>
    <w:rsid w:val="007122F7"/>
    <w:rsid w:val="0071457B"/>
    <w:rsid w:val="007179DE"/>
    <w:rsid w:val="007406E7"/>
    <w:rsid w:val="00745D2A"/>
    <w:rsid w:val="0075238D"/>
    <w:rsid w:val="00752E88"/>
    <w:rsid w:val="00790998"/>
    <w:rsid w:val="00793605"/>
    <w:rsid w:val="00794412"/>
    <w:rsid w:val="007B2A1A"/>
    <w:rsid w:val="007B2F17"/>
    <w:rsid w:val="007C1785"/>
    <w:rsid w:val="007C1CCA"/>
    <w:rsid w:val="007D6946"/>
    <w:rsid w:val="007E4A6D"/>
    <w:rsid w:val="007E5C0D"/>
    <w:rsid w:val="007E6872"/>
    <w:rsid w:val="00804839"/>
    <w:rsid w:val="00811E0B"/>
    <w:rsid w:val="0081335B"/>
    <w:rsid w:val="008418C9"/>
    <w:rsid w:val="00855029"/>
    <w:rsid w:val="0088088F"/>
    <w:rsid w:val="00883445"/>
    <w:rsid w:val="00885621"/>
    <w:rsid w:val="00893B6B"/>
    <w:rsid w:val="008A2E2C"/>
    <w:rsid w:val="008A339E"/>
    <w:rsid w:val="008D29A2"/>
    <w:rsid w:val="008D3A0C"/>
    <w:rsid w:val="008F3761"/>
    <w:rsid w:val="0090094C"/>
    <w:rsid w:val="00902FF4"/>
    <w:rsid w:val="00915955"/>
    <w:rsid w:val="00922B9E"/>
    <w:rsid w:val="00967619"/>
    <w:rsid w:val="009713B0"/>
    <w:rsid w:val="009746D0"/>
    <w:rsid w:val="0098346F"/>
    <w:rsid w:val="009B0626"/>
    <w:rsid w:val="009B6220"/>
    <w:rsid w:val="009C010A"/>
    <w:rsid w:val="009C6040"/>
    <w:rsid w:val="009E408D"/>
    <w:rsid w:val="009E7457"/>
    <w:rsid w:val="009F063F"/>
    <w:rsid w:val="00A166D5"/>
    <w:rsid w:val="00A172A0"/>
    <w:rsid w:val="00A239E2"/>
    <w:rsid w:val="00A331F2"/>
    <w:rsid w:val="00A362EC"/>
    <w:rsid w:val="00A410F9"/>
    <w:rsid w:val="00A42B1B"/>
    <w:rsid w:val="00A53CA7"/>
    <w:rsid w:val="00A60DD3"/>
    <w:rsid w:val="00A96C54"/>
    <w:rsid w:val="00AB18E0"/>
    <w:rsid w:val="00AC5BD3"/>
    <w:rsid w:val="00AC6A86"/>
    <w:rsid w:val="00B5260D"/>
    <w:rsid w:val="00B5317A"/>
    <w:rsid w:val="00B7091E"/>
    <w:rsid w:val="00B7354E"/>
    <w:rsid w:val="00B86DA6"/>
    <w:rsid w:val="00B930CA"/>
    <w:rsid w:val="00B95A0E"/>
    <w:rsid w:val="00BC2E3B"/>
    <w:rsid w:val="00BD4188"/>
    <w:rsid w:val="00BF03B9"/>
    <w:rsid w:val="00BF247C"/>
    <w:rsid w:val="00BF54CB"/>
    <w:rsid w:val="00C2229F"/>
    <w:rsid w:val="00C36E3C"/>
    <w:rsid w:val="00C4126F"/>
    <w:rsid w:val="00C47831"/>
    <w:rsid w:val="00C74297"/>
    <w:rsid w:val="00C75F10"/>
    <w:rsid w:val="00C81314"/>
    <w:rsid w:val="00C9647B"/>
    <w:rsid w:val="00CB2A0F"/>
    <w:rsid w:val="00CB3834"/>
    <w:rsid w:val="00CB6CD5"/>
    <w:rsid w:val="00CC0E90"/>
    <w:rsid w:val="00CD4459"/>
    <w:rsid w:val="00CD73B3"/>
    <w:rsid w:val="00CD77DE"/>
    <w:rsid w:val="00CE5BA1"/>
    <w:rsid w:val="00D01B60"/>
    <w:rsid w:val="00D07B9C"/>
    <w:rsid w:val="00D10265"/>
    <w:rsid w:val="00D21420"/>
    <w:rsid w:val="00D307ED"/>
    <w:rsid w:val="00D432B1"/>
    <w:rsid w:val="00D61CA6"/>
    <w:rsid w:val="00D76CA2"/>
    <w:rsid w:val="00D81C84"/>
    <w:rsid w:val="00D8238F"/>
    <w:rsid w:val="00D8650E"/>
    <w:rsid w:val="00D940E5"/>
    <w:rsid w:val="00D9450E"/>
    <w:rsid w:val="00DB0F4C"/>
    <w:rsid w:val="00DB6B69"/>
    <w:rsid w:val="00DC73A7"/>
    <w:rsid w:val="00DC7F4F"/>
    <w:rsid w:val="00DE0ABB"/>
    <w:rsid w:val="00DE1188"/>
    <w:rsid w:val="00DE2C7C"/>
    <w:rsid w:val="00E05857"/>
    <w:rsid w:val="00E104E4"/>
    <w:rsid w:val="00E1530E"/>
    <w:rsid w:val="00E42956"/>
    <w:rsid w:val="00E42C62"/>
    <w:rsid w:val="00E51481"/>
    <w:rsid w:val="00E551C8"/>
    <w:rsid w:val="00E64E7D"/>
    <w:rsid w:val="00E66DC1"/>
    <w:rsid w:val="00E70E8F"/>
    <w:rsid w:val="00E91571"/>
    <w:rsid w:val="00EA119A"/>
    <w:rsid w:val="00EC56EC"/>
    <w:rsid w:val="00ED4A76"/>
    <w:rsid w:val="00EE2229"/>
    <w:rsid w:val="00EE39B5"/>
    <w:rsid w:val="00EE64A0"/>
    <w:rsid w:val="00EF7B1B"/>
    <w:rsid w:val="00F07314"/>
    <w:rsid w:val="00F227CB"/>
    <w:rsid w:val="00F359D0"/>
    <w:rsid w:val="00F52880"/>
    <w:rsid w:val="00F73ABE"/>
    <w:rsid w:val="00F945C0"/>
    <w:rsid w:val="00FA5CD9"/>
    <w:rsid w:val="00F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  <w:style w:type="character" w:customStyle="1" w:styleId="colornavy">
    <w:name w:val="color_navy"/>
    <w:rsid w:val="00353128"/>
  </w:style>
  <w:style w:type="paragraph" w:styleId="BalloonText">
    <w:name w:val="Balloon Text"/>
    <w:basedOn w:val="Normal"/>
    <w:link w:val="BalloonTextChar"/>
    <w:uiPriority w:val="99"/>
    <w:semiHidden/>
    <w:unhideWhenUsed/>
    <w:rsid w:val="009E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  <w:style w:type="character" w:customStyle="1" w:styleId="colornavy">
    <w:name w:val="color_navy"/>
    <w:rsid w:val="00353128"/>
  </w:style>
  <w:style w:type="paragraph" w:styleId="BalloonText">
    <w:name w:val="Balloon Text"/>
    <w:basedOn w:val="Normal"/>
    <w:link w:val="BalloonTextChar"/>
    <w:uiPriority w:val="99"/>
    <w:semiHidden/>
    <w:unhideWhenUsed/>
    <w:rsid w:val="009E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Olgica Stojković Bošković</cp:lastModifiedBy>
  <cp:revision>2</cp:revision>
  <cp:lastPrinted>2019-04-22T15:09:00Z</cp:lastPrinted>
  <dcterms:created xsi:type="dcterms:W3CDTF">2019-06-11T07:18:00Z</dcterms:created>
  <dcterms:modified xsi:type="dcterms:W3CDTF">2019-06-11T07:18:00Z</dcterms:modified>
</cp:coreProperties>
</file>